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D7C1A" w14:textId="38EA07EE" w:rsidR="00753290" w:rsidRPr="006A3D20" w:rsidRDefault="00EA7507" w:rsidP="00EA7507">
      <w:pPr>
        <w:pStyle w:val="Titre1"/>
        <w:jc w:val="center"/>
        <w:rPr>
          <w:rFonts w:asciiTheme="minorHAnsi" w:hAnsiTheme="minorHAnsi" w:cstheme="minorHAnsi"/>
          <w:b/>
          <w:caps/>
          <w:color w:val="538135" w:themeColor="accent6" w:themeShade="BF"/>
          <w:sz w:val="36"/>
        </w:rPr>
      </w:pPr>
      <w:r w:rsidRPr="006A3D20">
        <w:rPr>
          <w:rFonts w:asciiTheme="minorHAnsi" w:hAnsiTheme="minorHAnsi" w:cstheme="minorHAnsi"/>
          <w:b/>
          <w:caps/>
          <w:color w:val="538135" w:themeColor="accent6" w:themeShade="BF"/>
          <w:sz w:val="36"/>
        </w:rPr>
        <w:t xml:space="preserve">Addendum au Règlement des études </w:t>
      </w:r>
      <w:r w:rsidR="00556E26" w:rsidRPr="006A3D20">
        <w:rPr>
          <w:rFonts w:asciiTheme="minorHAnsi" w:hAnsiTheme="minorHAnsi" w:cstheme="minorHAnsi"/>
          <w:b/>
          <w:caps/>
          <w:color w:val="538135" w:themeColor="accent6" w:themeShade="BF"/>
          <w:sz w:val="36"/>
        </w:rPr>
        <w:t>2020 - 2021</w:t>
      </w:r>
    </w:p>
    <w:p w14:paraId="737DAD01" w14:textId="77777777" w:rsidR="00556E26" w:rsidRPr="006A3D20" w:rsidRDefault="00556E26" w:rsidP="00556E26">
      <w:pPr>
        <w:autoSpaceDE w:val="0"/>
        <w:autoSpaceDN w:val="0"/>
        <w:adjustRightInd w:val="0"/>
        <w:spacing w:after="0" w:line="240" w:lineRule="auto"/>
        <w:jc w:val="both"/>
        <w:rPr>
          <w:rFonts w:cstheme="minorHAnsi"/>
          <w:sz w:val="24"/>
          <w:szCs w:val="24"/>
        </w:rPr>
      </w:pPr>
    </w:p>
    <w:p w14:paraId="56C8E79E" w14:textId="5A293A68" w:rsidR="007C748D" w:rsidRDefault="00556E26" w:rsidP="00556E26">
      <w:pPr>
        <w:autoSpaceDE w:val="0"/>
        <w:autoSpaceDN w:val="0"/>
        <w:adjustRightInd w:val="0"/>
        <w:spacing w:after="0" w:line="240" w:lineRule="auto"/>
        <w:jc w:val="both"/>
        <w:rPr>
          <w:rFonts w:cstheme="minorHAnsi"/>
          <w:sz w:val="24"/>
        </w:rPr>
      </w:pPr>
      <w:r w:rsidRPr="0030524B">
        <w:rPr>
          <w:rFonts w:cstheme="minorHAnsi"/>
          <w:sz w:val="24"/>
          <w:szCs w:val="24"/>
        </w:rPr>
        <w:t xml:space="preserve">Ce </w:t>
      </w:r>
      <w:r w:rsidR="006B74D0" w:rsidRPr="0030524B">
        <w:rPr>
          <w:rFonts w:cstheme="minorHAnsi"/>
          <w:sz w:val="24"/>
          <w:szCs w:val="24"/>
        </w:rPr>
        <w:t xml:space="preserve">7 janvier </w:t>
      </w:r>
      <w:r w:rsidRPr="0030524B">
        <w:rPr>
          <w:rFonts w:cstheme="minorHAnsi"/>
          <w:sz w:val="24"/>
          <w:szCs w:val="24"/>
        </w:rPr>
        <w:t>2021</w:t>
      </w:r>
      <w:r w:rsidRPr="0030524B">
        <w:rPr>
          <w:rFonts w:cstheme="minorHAnsi"/>
        </w:rPr>
        <w:t xml:space="preserve"> </w:t>
      </w:r>
      <w:r w:rsidRPr="0030524B">
        <w:rPr>
          <w:rFonts w:cstheme="minorHAnsi"/>
          <w:sz w:val="24"/>
        </w:rPr>
        <w:t>l’ESA Saint-Luc a adopté un addendum au règlement des études</w:t>
      </w:r>
      <w:r w:rsidR="0030524B">
        <w:rPr>
          <w:rFonts w:cstheme="minorHAnsi"/>
          <w:sz w:val="24"/>
        </w:rPr>
        <w:t xml:space="preserve">, notamment </w:t>
      </w:r>
      <w:r w:rsidRPr="0030524B">
        <w:rPr>
          <w:rFonts w:cstheme="minorHAnsi"/>
          <w:sz w:val="24"/>
        </w:rPr>
        <w:t xml:space="preserve">pour se conformer aux dispositions fixées par l’Arrêté du </w:t>
      </w:r>
      <w:r w:rsidR="00EA7507" w:rsidRPr="0030524B">
        <w:rPr>
          <w:rFonts w:cstheme="minorHAnsi"/>
          <w:sz w:val="24"/>
        </w:rPr>
        <w:t xml:space="preserve">Gouvernement de la Communauté française </w:t>
      </w:r>
      <w:r w:rsidRPr="0030524B">
        <w:rPr>
          <w:rFonts w:cstheme="minorHAnsi"/>
          <w:sz w:val="24"/>
        </w:rPr>
        <w:t xml:space="preserve">de pouvoirs spéciaux n° </w:t>
      </w:r>
      <w:r w:rsidR="00D042A9" w:rsidRPr="0030524B">
        <w:rPr>
          <w:rFonts w:cstheme="minorHAnsi"/>
          <w:sz w:val="24"/>
        </w:rPr>
        <w:t xml:space="preserve">41 </w:t>
      </w:r>
      <w:proofErr w:type="gramStart"/>
      <w:r w:rsidRPr="0030524B">
        <w:rPr>
          <w:rFonts w:cstheme="minorHAnsi"/>
          <w:sz w:val="24"/>
        </w:rPr>
        <w:t>relatif</w:t>
      </w:r>
      <w:proofErr w:type="gramEnd"/>
      <w:r w:rsidRPr="0030524B">
        <w:rPr>
          <w:rFonts w:cstheme="minorHAnsi"/>
          <w:sz w:val="24"/>
        </w:rPr>
        <w:t xml:space="preserve"> à l’organisation de l’année académique 2020 -2021. </w:t>
      </w:r>
    </w:p>
    <w:p w14:paraId="7AB28A3C" w14:textId="2E6E1390" w:rsidR="0030524B" w:rsidRPr="001756AE" w:rsidRDefault="0030524B" w:rsidP="00556E26">
      <w:pPr>
        <w:autoSpaceDE w:val="0"/>
        <w:autoSpaceDN w:val="0"/>
        <w:adjustRightInd w:val="0"/>
        <w:spacing w:after="0" w:line="240" w:lineRule="auto"/>
        <w:jc w:val="both"/>
        <w:rPr>
          <w:rFonts w:cstheme="minorHAnsi"/>
          <w:sz w:val="24"/>
        </w:rPr>
      </w:pPr>
    </w:p>
    <w:p w14:paraId="4FF14737" w14:textId="165D301E" w:rsidR="0030524B" w:rsidRPr="001756AE" w:rsidRDefault="0030524B" w:rsidP="00556E26">
      <w:pPr>
        <w:autoSpaceDE w:val="0"/>
        <w:autoSpaceDN w:val="0"/>
        <w:adjustRightInd w:val="0"/>
        <w:spacing w:after="0" w:line="240" w:lineRule="auto"/>
        <w:jc w:val="both"/>
        <w:rPr>
          <w:rFonts w:cstheme="minorHAnsi"/>
          <w:sz w:val="24"/>
        </w:rPr>
      </w:pPr>
      <w:r w:rsidRPr="001756AE">
        <w:rPr>
          <w:rFonts w:cstheme="minorHAnsi"/>
          <w:sz w:val="24"/>
        </w:rPr>
        <w:t>Ce 20 avril 2021 l’ESA Saint-Luc a adopté un article</w:t>
      </w:r>
      <w:r w:rsidR="001756AE" w:rsidRPr="001756AE">
        <w:rPr>
          <w:rFonts w:cstheme="minorHAnsi"/>
          <w:sz w:val="24"/>
        </w:rPr>
        <w:t xml:space="preserve"> (n°9)</w:t>
      </w:r>
      <w:r w:rsidRPr="001756AE">
        <w:rPr>
          <w:rFonts w:cstheme="minorHAnsi"/>
          <w:sz w:val="24"/>
        </w:rPr>
        <w:t xml:space="preserve"> supplémentaire relatif à la proclamation des résultats.</w:t>
      </w:r>
    </w:p>
    <w:p w14:paraId="61A4FC00" w14:textId="77777777" w:rsidR="002E50CC" w:rsidRPr="006A3D20" w:rsidRDefault="002E50CC" w:rsidP="00556E26">
      <w:pPr>
        <w:autoSpaceDE w:val="0"/>
        <w:autoSpaceDN w:val="0"/>
        <w:adjustRightInd w:val="0"/>
        <w:spacing w:after="0" w:line="240" w:lineRule="auto"/>
        <w:jc w:val="both"/>
        <w:rPr>
          <w:rFonts w:cstheme="minorHAnsi"/>
        </w:rPr>
      </w:pPr>
    </w:p>
    <w:p w14:paraId="0B734EDC" w14:textId="3F8A6D7A" w:rsidR="002E50CC" w:rsidRDefault="002E50CC" w:rsidP="002E50CC">
      <w:pPr>
        <w:jc w:val="both"/>
        <w:rPr>
          <w:rFonts w:cstheme="minorHAnsi"/>
          <w:color w:val="000000"/>
          <w:sz w:val="24"/>
          <w:szCs w:val="24"/>
          <w:lang w:eastAsia="fr-BE"/>
        </w:rPr>
      </w:pPr>
      <w:r>
        <w:rPr>
          <w:rFonts w:cstheme="minorHAnsi"/>
          <w:iCs/>
          <w:color w:val="000000"/>
          <w:sz w:val="24"/>
          <w:szCs w:val="24"/>
          <w:lang w:eastAsia="fr-BE"/>
        </w:rPr>
        <w:t xml:space="preserve">Le décret auquel il est fait référence dans les articles suivants est le </w:t>
      </w:r>
      <w:r w:rsidRPr="002E50CC">
        <w:rPr>
          <w:rFonts w:cstheme="minorHAnsi"/>
          <w:iCs/>
          <w:color w:val="000000"/>
          <w:sz w:val="24"/>
          <w:szCs w:val="24"/>
          <w:lang w:eastAsia="fr-BE"/>
        </w:rPr>
        <w:t xml:space="preserve">décret du </w:t>
      </w:r>
      <w:r w:rsidRPr="002E50CC">
        <w:rPr>
          <w:rFonts w:cstheme="minorHAnsi"/>
          <w:color w:val="000000"/>
          <w:sz w:val="24"/>
          <w:szCs w:val="24"/>
          <w:lang w:eastAsia="fr-BE"/>
        </w:rPr>
        <w:t>7 novembre 2013 définissant le paysage de l'enseignement supérieur et l'organisation académique des études</w:t>
      </w:r>
      <w:r w:rsidR="005C103C">
        <w:rPr>
          <w:rFonts w:cstheme="minorHAnsi"/>
          <w:color w:val="000000"/>
          <w:sz w:val="24"/>
          <w:szCs w:val="24"/>
          <w:lang w:eastAsia="fr-BE"/>
        </w:rPr>
        <w:t>.</w:t>
      </w:r>
      <w:bookmarkStart w:id="0" w:name="_GoBack"/>
      <w:bookmarkEnd w:id="0"/>
    </w:p>
    <w:p w14:paraId="746A6A98" w14:textId="77777777" w:rsidR="007C748D" w:rsidRPr="006A3D20" w:rsidRDefault="007C748D" w:rsidP="007C748D">
      <w:pPr>
        <w:autoSpaceDE w:val="0"/>
        <w:autoSpaceDN w:val="0"/>
        <w:adjustRightInd w:val="0"/>
        <w:spacing w:after="0" w:line="240" w:lineRule="auto"/>
        <w:jc w:val="both"/>
        <w:rPr>
          <w:rFonts w:cstheme="minorHAnsi"/>
          <w:sz w:val="24"/>
          <w:szCs w:val="24"/>
        </w:rPr>
      </w:pPr>
    </w:p>
    <w:p w14:paraId="503416EC" w14:textId="22ED35E1" w:rsidR="0088702C" w:rsidRDefault="00D042A9" w:rsidP="006A3D20">
      <w:pPr>
        <w:autoSpaceDE w:val="0"/>
        <w:autoSpaceDN w:val="0"/>
        <w:adjustRightInd w:val="0"/>
        <w:spacing w:after="0" w:line="240" w:lineRule="auto"/>
        <w:jc w:val="center"/>
        <w:rPr>
          <w:rFonts w:cstheme="minorHAnsi"/>
          <w:iCs/>
          <w:color w:val="000000"/>
          <w:sz w:val="24"/>
          <w:szCs w:val="24"/>
          <w:lang w:eastAsia="fr-BE"/>
        </w:rPr>
      </w:pPr>
      <w:r w:rsidRPr="006A3D20">
        <w:rPr>
          <w:rFonts w:cstheme="minorHAnsi"/>
          <w:b/>
          <w:color w:val="538135" w:themeColor="accent6" w:themeShade="BF"/>
          <w:sz w:val="24"/>
          <w:szCs w:val="24"/>
          <w:lang w:eastAsia="fr-BE"/>
        </w:rPr>
        <w:t>Disposition relative à l’organisation de l'enseignement</w:t>
      </w:r>
    </w:p>
    <w:p w14:paraId="28FAE351" w14:textId="77777777" w:rsidR="006A3D20" w:rsidRPr="006A3D20" w:rsidRDefault="006A3D20" w:rsidP="00CC35E8">
      <w:pPr>
        <w:autoSpaceDE w:val="0"/>
        <w:autoSpaceDN w:val="0"/>
        <w:adjustRightInd w:val="0"/>
        <w:spacing w:after="0" w:line="240" w:lineRule="auto"/>
        <w:jc w:val="both"/>
        <w:rPr>
          <w:rFonts w:cstheme="minorHAnsi"/>
          <w:iCs/>
          <w:color w:val="000000"/>
          <w:sz w:val="24"/>
          <w:szCs w:val="24"/>
          <w:lang w:eastAsia="fr-BE"/>
        </w:rPr>
      </w:pPr>
    </w:p>
    <w:p w14:paraId="57534634" w14:textId="66150038" w:rsidR="006A3D20" w:rsidRDefault="006A3D20" w:rsidP="006A3D20">
      <w:pPr>
        <w:spacing w:after="0"/>
        <w:jc w:val="both"/>
        <w:rPr>
          <w:rFonts w:cstheme="minorHAnsi"/>
          <w:iCs/>
          <w:color w:val="000000"/>
          <w:sz w:val="24"/>
          <w:szCs w:val="24"/>
          <w:lang w:eastAsia="fr-BE"/>
        </w:rPr>
      </w:pPr>
      <w:r w:rsidRPr="006A3D20">
        <w:rPr>
          <w:rFonts w:cstheme="minorHAnsi"/>
          <w:b/>
          <w:color w:val="538135" w:themeColor="accent6" w:themeShade="BF"/>
          <w:sz w:val="24"/>
          <w:szCs w:val="24"/>
        </w:rPr>
        <w:t>Article 1</w:t>
      </w:r>
    </w:p>
    <w:p w14:paraId="7A540975" w14:textId="347F2263" w:rsidR="00D042A9" w:rsidRDefault="00D042A9" w:rsidP="00D042A9">
      <w:pPr>
        <w:jc w:val="both"/>
        <w:rPr>
          <w:rFonts w:cstheme="minorHAnsi"/>
          <w:iCs/>
          <w:color w:val="000000"/>
          <w:sz w:val="24"/>
          <w:szCs w:val="24"/>
          <w:lang w:eastAsia="fr-BE"/>
        </w:rPr>
      </w:pPr>
      <w:r w:rsidRPr="006A3D20">
        <w:rPr>
          <w:rFonts w:cstheme="minorHAnsi"/>
          <w:iCs/>
          <w:color w:val="000000"/>
          <w:sz w:val="24"/>
          <w:szCs w:val="24"/>
          <w:lang w:eastAsia="fr-BE"/>
        </w:rPr>
        <w:t xml:space="preserve">En complément à l’article 77, alinéa 3 </w:t>
      </w:r>
      <w:r w:rsidRPr="002E50CC">
        <w:rPr>
          <w:rFonts w:cstheme="minorHAnsi"/>
          <w:iCs/>
          <w:color w:val="000000"/>
          <w:sz w:val="24"/>
          <w:szCs w:val="24"/>
          <w:lang w:eastAsia="fr-BE"/>
        </w:rPr>
        <w:t xml:space="preserve">du </w:t>
      </w:r>
      <w:r w:rsidR="00C70217" w:rsidRPr="002E50CC">
        <w:rPr>
          <w:rFonts w:cstheme="minorHAnsi"/>
          <w:iCs/>
          <w:color w:val="000000"/>
          <w:sz w:val="24"/>
          <w:szCs w:val="24"/>
          <w:lang w:eastAsia="fr-BE"/>
        </w:rPr>
        <w:t>décret</w:t>
      </w:r>
      <w:r w:rsidRPr="002E50CC">
        <w:rPr>
          <w:rFonts w:cstheme="minorHAnsi"/>
          <w:iCs/>
          <w:color w:val="000000"/>
          <w:sz w:val="24"/>
          <w:szCs w:val="24"/>
          <w:lang w:eastAsia="fr-BE"/>
        </w:rPr>
        <w:t xml:space="preserve">, </w:t>
      </w:r>
      <w:r w:rsidRPr="006A3D20">
        <w:rPr>
          <w:rFonts w:cstheme="minorHAnsi"/>
          <w:iCs/>
          <w:color w:val="000000"/>
          <w:sz w:val="24"/>
          <w:szCs w:val="24"/>
          <w:lang w:eastAsia="fr-BE"/>
        </w:rPr>
        <w:t>l’établissement d’enseignement supérieur peut modifier la description des unités d’enseignement, lorsque la crise sanitaire de la Covid-19</w:t>
      </w:r>
      <w:r w:rsidRPr="006A3D20">
        <w:rPr>
          <w:rFonts w:cstheme="minorHAnsi"/>
          <w:color w:val="000000"/>
          <w:sz w:val="24"/>
          <w:szCs w:val="24"/>
          <w:lang w:eastAsia="fr-BE"/>
        </w:rPr>
        <w:t xml:space="preserve"> </w:t>
      </w:r>
      <w:r w:rsidRPr="006A3D20">
        <w:rPr>
          <w:rFonts w:cstheme="minorHAnsi"/>
          <w:iCs/>
          <w:color w:val="000000"/>
          <w:sz w:val="24"/>
          <w:szCs w:val="24"/>
          <w:lang w:eastAsia="fr-BE"/>
        </w:rPr>
        <w:t>l’impose. Toute modification est communiquée aux étudiants dans les plus brefs délais, au plus tard le 11 décembre 2020 pour les modifications relatives à la description des unités d’enseignement faisant l’objet d’une évaluation à l’issue du premier quadrimestre, et au plus tard un mois avant le début de la période d’évaluation pour les modifications relatives à la description des unités d’enseignement faisant l’objet d’une évaluation à l’issue du deuxième quadrimestre.</w:t>
      </w:r>
    </w:p>
    <w:p w14:paraId="2976C304" w14:textId="77777777" w:rsidR="00CC6F54" w:rsidRPr="006A3D20" w:rsidRDefault="00CC6F54" w:rsidP="00CC6F54">
      <w:pPr>
        <w:autoSpaceDE w:val="0"/>
        <w:autoSpaceDN w:val="0"/>
        <w:adjustRightInd w:val="0"/>
        <w:spacing w:after="0" w:line="240" w:lineRule="auto"/>
        <w:jc w:val="both"/>
        <w:rPr>
          <w:rFonts w:cstheme="minorHAnsi"/>
          <w:b/>
          <w:sz w:val="24"/>
          <w:szCs w:val="24"/>
        </w:rPr>
      </w:pPr>
    </w:p>
    <w:p w14:paraId="4C243F81" w14:textId="570A4D3E" w:rsidR="00CC659D" w:rsidRDefault="00AE1612" w:rsidP="006A3D20">
      <w:pPr>
        <w:autoSpaceDE w:val="0"/>
        <w:autoSpaceDN w:val="0"/>
        <w:adjustRightInd w:val="0"/>
        <w:spacing w:after="0" w:line="240" w:lineRule="auto"/>
        <w:jc w:val="center"/>
        <w:rPr>
          <w:rFonts w:cstheme="minorHAnsi"/>
          <w:b/>
          <w:color w:val="538135" w:themeColor="accent6" w:themeShade="BF"/>
          <w:sz w:val="24"/>
          <w:szCs w:val="24"/>
          <w:lang w:eastAsia="fr-BE"/>
        </w:rPr>
      </w:pPr>
      <w:r w:rsidRPr="006A3D20">
        <w:rPr>
          <w:rFonts w:cstheme="minorHAnsi"/>
          <w:b/>
          <w:color w:val="538135" w:themeColor="accent6" w:themeShade="BF"/>
          <w:sz w:val="24"/>
          <w:szCs w:val="24"/>
          <w:lang w:eastAsia="fr-BE"/>
        </w:rPr>
        <w:t>Disposition relative au rythme des études</w:t>
      </w:r>
    </w:p>
    <w:p w14:paraId="035A774E" w14:textId="77777777" w:rsidR="006A3D20" w:rsidRDefault="006A3D20" w:rsidP="006A3D20">
      <w:pPr>
        <w:autoSpaceDE w:val="0"/>
        <w:autoSpaceDN w:val="0"/>
        <w:adjustRightInd w:val="0"/>
        <w:spacing w:after="0" w:line="240" w:lineRule="auto"/>
        <w:jc w:val="center"/>
        <w:rPr>
          <w:rFonts w:cstheme="minorHAnsi"/>
          <w:b/>
          <w:bCs/>
          <w:color w:val="538135" w:themeColor="accent6" w:themeShade="BF"/>
          <w:sz w:val="26"/>
          <w:szCs w:val="26"/>
          <w:vertAlign w:val="superscript"/>
        </w:rPr>
      </w:pPr>
    </w:p>
    <w:p w14:paraId="3BEF5CE3" w14:textId="41423531" w:rsidR="006A3D20" w:rsidRPr="006A3D20" w:rsidRDefault="006A3D20" w:rsidP="00CC35E8">
      <w:pPr>
        <w:autoSpaceDE w:val="0"/>
        <w:autoSpaceDN w:val="0"/>
        <w:adjustRightInd w:val="0"/>
        <w:spacing w:after="0" w:line="240" w:lineRule="auto"/>
        <w:jc w:val="both"/>
        <w:rPr>
          <w:rFonts w:cstheme="minorHAnsi"/>
          <w:color w:val="538135" w:themeColor="accent6" w:themeShade="BF"/>
          <w:sz w:val="24"/>
          <w:szCs w:val="24"/>
        </w:rPr>
      </w:pPr>
      <w:r w:rsidRPr="006A3D20">
        <w:rPr>
          <w:rFonts w:cstheme="minorHAnsi"/>
          <w:b/>
          <w:color w:val="538135" w:themeColor="accent6" w:themeShade="BF"/>
          <w:sz w:val="26"/>
          <w:szCs w:val="26"/>
        </w:rPr>
        <w:t>Article 2</w:t>
      </w:r>
    </w:p>
    <w:p w14:paraId="473576C9" w14:textId="450FF76F" w:rsidR="00D042A9" w:rsidRPr="00C70217" w:rsidRDefault="00D042A9" w:rsidP="00CC35E8">
      <w:pPr>
        <w:autoSpaceDE w:val="0"/>
        <w:autoSpaceDN w:val="0"/>
        <w:adjustRightInd w:val="0"/>
        <w:spacing w:after="0" w:line="240" w:lineRule="auto"/>
        <w:jc w:val="both"/>
        <w:rPr>
          <w:rFonts w:cstheme="minorHAnsi"/>
          <w:color w:val="0070C0"/>
          <w:szCs w:val="24"/>
        </w:rPr>
      </w:pPr>
      <w:r w:rsidRPr="006A3D20">
        <w:rPr>
          <w:rFonts w:cstheme="minorHAnsi"/>
          <w:iCs/>
          <w:color w:val="000000"/>
          <w:sz w:val="24"/>
          <w:szCs w:val="24"/>
          <w:lang w:eastAsia="fr-BE"/>
        </w:rPr>
        <w:t>Par dérogation à l’article 79, § 1</w:t>
      </w:r>
      <w:r w:rsidRPr="006A3D20">
        <w:rPr>
          <w:rFonts w:cstheme="minorHAnsi"/>
          <w:iCs/>
          <w:color w:val="000000"/>
          <w:sz w:val="24"/>
          <w:szCs w:val="24"/>
          <w:vertAlign w:val="superscript"/>
          <w:lang w:eastAsia="fr-BE"/>
        </w:rPr>
        <w:t>er</w:t>
      </w:r>
      <w:r w:rsidRPr="006A3D20">
        <w:rPr>
          <w:rFonts w:cstheme="minorHAnsi"/>
          <w:iCs/>
          <w:color w:val="000000"/>
          <w:sz w:val="24"/>
          <w:szCs w:val="24"/>
          <w:lang w:eastAsia="fr-BE"/>
        </w:rPr>
        <w:t>,</w:t>
      </w:r>
      <w:r w:rsidR="002E50CC">
        <w:rPr>
          <w:rFonts w:cstheme="minorHAnsi"/>
          <w:iCs/>
          <w:color w:val="000000"/>
          <w:sz w:val="24"/>
          <w:szCs w:val="24"/>
          <w:lang w:eastAsia="fr-BE"/>
        </w:rPr>
        <w:t xml:space="preserve"> alinéas 2 et 4, seconde phrase</w:t>
      </w:r>
      <w:r w:rsidRPr="006A3D20">
        <w:rPr>
          <w:rFonts w:cstheme="minorHAnsi"/>
          <w:iCs/>
          <w:color w:val="000000"/>
          <w:sz w:val="24"/>
          <w:szCs w:val="24"/>
          <w:lang w:eastAsia="fr-BE"/>
        </w:rPr>
        <w:t xml:space="preserve"> du décret, l’établissement d’enseignement supérieur peut décider de ne pas organiser d’épreuve en fin de premier quadrimestre pour certaines activités d’apprentissage, si et seulement si des raisons pédagogiques dûment motivées requièrent qu’elle ait lieu en présentiel alors que les conditions sanitaires ne le permettent pas. Dans ce cas, l’épreuve est reportée au deuxième quadrimestre, au plus tard le 1</w:t>
      </w:r>
      <w:r w:rsidRPr="006A3D20">
        <w:rPr>
          <w:rFonts w:cstheme="minorHAnsi"/>
          <w:iCs/>
          <w:color w:val="000000"/>
          <w:sz w:val="24"/>
          <w:szCs w:val="24"/>
          <w:vertAlign w:val="superscript"/>
          <w:lang w:eastAsia="fr-BE"/>
        </w:rPr>
        <w:t>er</w:t>
      </w:r>
      <w:r w:rsidRPr="006A3D20">
        <w:rPr>
          <w:rFonts w:cstheme="minorHAnsi"/>
          <w:iCs/>
          <w:color w:val="000000"/>
          <w:sz w:val="24"/>
          <w:szCs w:val="24"/>
          <w:lang w:eastAsia="fr-BE"/>
        </w:rPr>
        <w:t xml:space="preserve"> mars 2021.</w:t>
      </w:r>
      <w:r w:rsidR="00C70217">
        <w:rPr>
          <w:rFonts w:cstheme="minorHAnsi"/>
          <w:iCs/>
          <w:color w:val="000000"/>
          <w:sz w:val="24"/>
          <w:szCs w:val="24"/>
          <w:lang w:eastAsia="fr-BE"/>
        </w:rPr>
        <w:t xml:space="preserve"> </w:t>
      </w:r>
    </w:p>
    <w:p w14:paraId="3287291F" w14:textId="77777777" w:rsidR="006A3D20" w:rsidRDefault="006A3D20" w:rsidP="00AE1612">
      <w:pPr>
        <w:rPr>
          <w:rFonts w:cstheme="minorHAnsi"/>
          <w:b/>
          <w:bCs/>
          <w:color w:val="538135" w:themeColor="accent6" w:themeShade="BF"/>
          <w:sz w:val="24"/>
          <w:szCs w:val="26"/>
        </w:rPr>
      </w:pPr>
    </w:p>
    <w:p w14:paraId="5F5F3C37" w14:textId="5AEC33AC" w:rsidR="00AE1612" w:rsidRDefault="00AE1612" w:rsidP="006A3D20">
      <w:pPr>
        <w:jc w:val="center"/>
        <w:rPr>
          <w:rFonts w:cstheme="minorHAnsi"/>
          <w:b/>
          <w:color w:val="538135" w:themeColor="accent6" w:themeShade="BF"/>
          <w:sz w:val="24"/>
          <w:szCs w:val="26"/>
        </w:rPr>
      </w:pPr>
      <w:r w:rsidRPr="006A3D20">
        <w:rPr>
          <w:rFonts w:cstheme="minorHAnsi"/>
          <w:b/>
          <w:bCs/>
          <w:color w:val="538135" w:themeColor="accent6" w:themeShade="BF"/>
          <w:sz w:val="24"/>
          <w:szCs w:val="26"/>
        </w:rPr>
        <w:t>D</w:t>
      </w:r>
      <w:r w:rsidRPr="006A3D20">
        <w:rPr>
          <w:rFonts w:cstheme="minorHAnsi"/>
          <w:b/>
          <w:color w:val="538135" w:themeColor="accent6" w:themeShade="BF"/>
          <w:sz w:val="24"/>
          <w:szCs w:val="26"/>
        </w:rPr>
        <w:t>ispositions relatives à l’inscription aux études</w:t>
      </w:r>
    </w:p>
    <w:p w14:paraId="1681A16C" w14:textId="77777777" w:rsidR="006A3D20" w:rsidRPr="006A3D20" w:rsidRDefault="006A3D20" w:rsidP="006A3D20">
      <w:pPr>
        <w:autoSpaceDE w:val="0"/>
        <w:autoSpaceDN w:val="0"/>
        <w:adjustRightInd w:val="0"/>
        <w:spacing w:after="0" w:line="240" w:lineRule="auto"/>
        <w:jc w:val="both"/>
        <w:rPr>
          <w:rFonts w:cstheme="minorHAnsi"/>
          <w:szCs w:val="24"/>
        </w:rPr>
      </w:pPr>
    </w:p>
    <w:p w14:paraId="064169B9" w14:textId="3C71FF51" w:rsidR="006A3D20" w:rsidRPr="006A3D20" w:rsidRDefault="006A3D20" w:rsidP="006A3D20">
      <w:pPr>
        <w:spacing w:after="0"/>
        <w:rPr>
          <w:rFonts w:cstheme="minorHAnsi"/>
          <w:b/>
          <w:color w:val="538135" w:themeColor="accent6" w:themeShade="BF"/>
          <w:sz w:val="20"/>
        </w:rPr>
      </w:pPr>
      <w:r w:rsidRPr="006A3D20">
        <w:rPr>
          <w:rFonts w:cstheme="minorHAnsi"/>
          <w:b/>
          <w:color w:val="538135" w:themeColor="accent6" w:themeShade="BF"/>
          <w:sz w:val="24"/>
          <w:szCs w:val="26"/>
        </w:rPr>
        <w:t>Article 3</w:t>
      </w:r>
      <w:r w:rsidRPr="006A3D20">
        <w:rPr>
          <w:rFonts w:cstheme="minorHAnsi"/>
          <w:b/>
          <w:bCs/>
          <w:color w:val="538135" w:themeColor="accent6" w:themeShade="BF"/>
          <w:sz w:val="24"/>
          <w:szCs w:val="26"/>
          <w:vertAlign w:val="superscript"/>
        </w:rPr>
        <w:t> </w:t>
      </w:r>
    </w:p>
    <w:p w14:paraId="3C9237A1" w14:textId="3D7616B9" w:rsidR="00D042A9" w:rsidRDefault="00D042A9" w:rsidP="00D042A9">
      <w:pPr>
        <w:jc w:val="both"/>
        <w:rPr>
          <w:rFonts w:cstheme="minorHAnsi"/>
          <w:iCs/>
          <w:sz w:val="24"/>
          <w:szCs w:val="24"/>
        </w:rPr>
      </w:pPr>
      <w:r w:rsidRPr="006A3D20">
        <w:rPr>
          <w:rFonts w:cstheme="minorHAnsi"/>
          <w:iCs/>
          <w:sz w:val="24"/>
          <w:szCs w:val="24"/>
        </w:rPr>
        <w:t>Par dérogation à l’article 95, § 1</w:t>
      </w:r>
      <w:r w:rsidRPr="006A3D20">
        <w:rPr>
          <w:rFonts w:cstheme="minorHAnsi"/>
          <w:iCs/>
          <w:sz w:val="24"/>
          <w:szCs w:val="24"/>
          <w:vertAlign w:val="superscript"/>
        </w:rPr>
        <w:t>er</w:t>
      </w:r>
      <w:r w:rsidR="002E50CC">
        <w:rPr>
          <w:rFonts w:cstheme="minorHAnsi"/>
          <w:iCs/>
          <w:sz w:val="24"/>
          <w:szCs w:val="24"/>
        </w:rPr>
        <w:t>, alinéa 4, seconde phrase</w:t>
      </w:r>
      <w:r w:rsidRPr="006A3D20">
        <w:rPr>
          <w:rFonts w:cstheme="minorHAnsi"/>
          <w:iCs/>
          <w:sz w:val="24"/>
          <w:szCs w:val="24"/>
        </w:rPr>
        <w:t xml:space="preserve"> du décret, et sans préjudice de l’article 2 de l’arrêté du Gouvernement de la Communauté française de pouvoirs spéciaux n° 31 du 18 juin 2020 relatif à l'organisation de l'année académique 2020-2021, l’inscription </w:t>
      </w:r>
      <w:r w:rsidRPr="006A3D20">
        <w:rPr>
          <w:rFonts w:cstheme="minorHAnsi"/>
          <w:iCs/>
          <w:sz w:val="24"/>
          <w:szCs w:val="24"/>
        </w:rPr>
        <w:lastRenderedPageBreak/>
        <w:t>provisoire peut être régularisée jusqu’au 29 janvier 2021 au plus tard, cette échéance pouvant être dépassée si le retard dans la délivrance des documents ou attestations manquants n'est pas de la responsabilité de l'étudiant.</w:t>
      </w:r>
    </w:p>
    <w:p w14:paraId="17AD8853" w14:textId="77777777" w:rsidR="006B74D0" w:rsidRPr="006A3D20" w:rsidRDefault="006B74D0" w:rsidP="00D042A9">
      <w:pPr>
        <w:jc w:val="both"/>
        <w:rPr>
          <w:rFonts w:cstheme="minorHAnsi"/>
          <w:iCs/>
          <w:sz w:val="24"/>
          <w:szCs w:val="24"/>
        </w:rPr>
      </w:pPr>
    </w:p>
    <w:p w14:paraId="462D54CC" w14:textId="200DEF1E" w:rsidR="006A3D20" w:rsidRDefault="006A3D20" w:rsidP="006A3D20">
      <w:pPr>
        <w:autoSpaceDE w:val="0"/>
        <w:autoSpaceDN w:val="0"/>
        <w:adjustRightInd w:val="0"/>
        <w:spacing w:after="0" w:line="240" w:lineRule="auto"/>
        <w:jc w:val="both"/>
        <w:rPr>
          <w:rFonts w:cstheme="minorHAnsi"/>
          <w:b/>
          <w:bCs/>
          <w:color w:val="538135" w:themeColor="accent6" w:themeShade="BF"/>
          <w:sz w:val="24"/>
          <w:szCs w:val="26"/>
        </w:rPr>
      </w:pPr>
      <w:r>
        <w:rPr>
          <w:rFonts w:cstheme="minorHAnsi"/>
          <w:b/>
          <w:color w:val="538135" w:themeColor="accent6" w:themeShade="BF"/>
          <w:sz w:val="24"/>
          <w:szCs w:val="26"/>
        </w:rPr>
        <w:t>Article 4</w:t>
      </w:r>
    </w:p>
    <w:p w14:paraId="7F4026DB" w14:textId="5ADF0DB3" w:rsidR="00D042A9" w:rsidRPr="006A3D20" w:rsidRDefault="00D042A9" w:rsidP="006A3D20">
      <w:pPr>
        <w:autoSpaceDE w:val="0"/>
        <w:autoSpaceDN w:val="0"/>
        <w:adjustRightInd w:val="0"/>
        <w:spacing w:after="0" w:line="240" w:lineRule="auto"/>
        <w:jc w:val="both"/>
        <w:rPr>
          <w:rFonts w:cstheme="minorHAnsi"/>
          <w:b/>
          <w:bCs/>
          <w:szCs w:val="24"/>
        </w:rPr>
      </w:pPr>
      <w:r w:rsidRPr="006A3D20">
        <w:rPr>
          <w:rFonts w:cstheme="minorHAnsi"/>
          <w:iCs/>
          <w:sz w:val="24"/>
          <w:szCs w:val="24"/>
        </w:rPr>
        <w:t>Par dérogation à l’article 106, alinéa 1</w:t>
      </w:r>
      <w:r w:rsidRPr="006A3D20">
        <w:rPr>
          <w:rFonts w:cstheme="minorHAnsi"/>
          <w:iCs/>
          <w:sz w:val="24"/>
          <w:szCs w:val="24"/>
          <w:vertAlign w:val="superscript"/>
        </w:rPr>
        <w:t>er</w:t>
      </w:r>
      <w:r w:rsidR="002E50CC">
        <w:rPr>
          <w:rFonts w:cstheme="minorHAnsi"/>
          <w:iCs/>
          <w:sz w:val="24"/>
          <w:szCs w:val="24"/>
        </w:rPr>
        <w:t xml:space="preserve"> du</w:t>
      </w:r>
      <w:r w:rsidRPr="006A3D20">
        <w:rPr>
          <w:rFonts w:cstheme="minorHAnsi"/>
          <w:iCs/>
          <w:sz w:val="24"/>
          <w:szCs w:val="24"/>
        </w:rPr>
        <w:t xml:space="preserve"> décret, la liste des étudiants réguliers est arrêtée par chaque établissement d’enseignement supérieur et transmise au commissaire ou délégué du Gouvernement auprès de l'établissement au plus tard le 1</w:t>
      </w:r>
      <w:r w:rsidRPr="006A3D20">
        <w:rPr>
          <w:rFonts w:cstheme="minorHAnsi"/>
          <w:iCs/>
          <w:sz w:val="24"/>
          <w:szCs w:val="24"/>
          <w:vertAlign w:val="superscript"/>
        </w:rPr>
        <w:t>er</w:t>
      </w:r>
      <w:r w:rsidRPr="006A3D20">
        <w:rPr>
          <w:rFonts w:cstheme="minorHAnsi"/>
          <w:iCs/>
          <w:sz w:val="24"/>
          <w:szCs w:val="24"/>
        </w:rPr>
        <w:t xml:space="preserve"> mars 2021.</w:t>
      </w:r>
    </w:p>
    <w:p w14:paraId="245E82B5" w14:textId="77777777" w:rsidR="00022EF3" w:rsidRPr="006A3D20" w:rsidRDefault="00022EF3" w:rsidP="00022EF3">
      <w:pPr>
        <w:spacing w:after="0" w:line="240" w:lineRule="auto"/>
        <w:jc w:val="both"/>
        <w:rPr>
          <w:rFonts w:cstheme="minorHAnsi"/>
          <w:b/>
          <w:sz w:val="24"/>
          <w:szCs w:val="20"/>
        </w:rPr>
      </w:pPr>
    </w:p>
    <w:p w14:paraId="13B9E1AB" w14:textId="50ED4372" w:rsidR="006A3D20" w:rsidRPr="006A3D20" w:rsidRDefault="006A3D20" w:rsidP="006A3D20">
      <w:pPr>
        <w:jc w:val="center"/>
        <w:rPr>
          <w:rFonts w:cstheme="minorHAnsi"/>
          <w:b/>
          <w:color w:val="538135" w:themeColor="accent6" w:themeShade="BF"/>
          <w:sz w:val="20"/>
        </w:rPr>
      </w:pPr>
      <w:r w:rsidRPr="006A3D20">
        <w:rPr>
          <w:rFonts w:cstheme="minorHAnsi"/>
          <w:b/>
          <w:iCs/>
          <w:color w:val="538135" w:themeColor="accent6" w:themeShade="BF"/>
          <w:sz w:val="24"/>
          <w:szCs w:val="24"/>
        </w:rPr>
        <w:t>Disposition relative au programme annuel de l’étudiant</w:t>
      </w:r>
    </w:p>
    <w:p w14:paraId="178D3BAA" w14:textId="77777777" w:rsidR="006A3D20" w:rsidRPr="006A3D20" w:rsidRDefault="006A3D20" w:rsidP="006A3D20">
      <w:pPr>
        <w:autoSpaceDE w:val="0"/>
        <w:autoSpaceDN w:val="0"/>
        <w:adjustRightInd w:val="0"/>
        <w:spacing w:after="0" w:line="240" w:lineRule="auto"/>
        <w:jc w:val="both"/>
        <w:rPr>
          <w:rFonts w:cstheme="minorHAnsi"/>
          <w:szCs w:val="24"/>
        </w:rPr>
      </w:pPr>
    </w:p>
    <w:p w14:paraId="394141FC" w14:textId="454AAB65" w:rsidR="006A3D20" w:rsidRDefault="006A3D20" w:rsidP="006A3D20">
      <w:pPr>
        <w:spacing w:after="0"/>
        <w:jc w:val="both"/>
        <w:rPr>
          <w:rFonts w:cstheme="minorHAnsi"/>
          <w:sz w:val="24"/>
          <w:szCs w:val="24"/>
        </w:rPr>
      </w:pPr>
      <w:r>
        <w:rPr>
          <w:rFonts w:cstheme="minorHAnsi"/>
          <w:b/>
          <w:color w:val="538135" w:themeColor="accent6" w:themeShade="BF"/>
          <w:sz w:val="24"/>
          <w:szCs w:val="26"/>
        </w:rPr>
        <w:t>Article 5</w:t>
      </w:r>
    </w:p>
    <w:p w14:paraId="63211F8D" w14:textId="77777777" w:rsidR="00D042A9" w:rsidRPr="006A3D20" w:rsidRDefault="00D042A9" w:rsidP="00D042A9">
      <w:pPr>
        <w:spacing w:after="0"/>
        <w:jc w:val="both"/>
        <w:rPr>
          <w:rFonts w:cstheme="minorHAnsi"/>
          <w:sz w:val="24"/>
          <w:szCs w:val="24"/>
        </w:rPr>
      </w:pPr>
      <w:r w:rsidRPr="006A3D20">
        <w:rPr>
          <w:rFonts w:cstheme="minorHAnsi"/>
          <w:sz w:val="24"/>
          <w:szCs w:val="24"/>
        </w:rPr>
        <w:t xml:space="preserve">Le programme annuel de l’étudiant peut être modifié durant l’année académique, sous réserve de l’accord du jury et de l’étudiant. </w:t>
      </w:r>
    </w:p>
    <w:p w14:paraId="08C45511" w14:textId="77777777" w:rsidR="00D042A9" w:rsidRPr="006A3D20" w:rsidRDefault="00D042A9" w:rsidP="00D042A9">
      <w:pPr>
        <w:jc w:val="both"/>
        <w:rPr>
          <w:rFonts w:cstheme="minorHAnsi"/>
          <w:sz w:val="24"/>
          <w:szCs w:val="24"/>
        </w:rPr>
      </w:pPr>
    </w:p>
    <w:p w14:paraId="66B25985" w14:textId="3BA950EF" w:rsidR="00D042A9" w:rsidRPr="006A3D20" w:rsidRDefault="006A3D20" w:rsidP="006A3D20">
      <w:pPr>
        <w:autoSpaceDE w:val="0"/>
        <w:autoSpaceDN w:val="0"/>
        <w:adjustRightInd w:val="0"/>
        <w:spacing w:before="240" w:after="0" w:line="240" w:lineRule="auto"/>
        <w:jc w:val="center"/>
        <w:rPr>
          <w:rFonts w:cstheme="minorHAnsi"/>
          <w:b/>
          <w:color w:val="538135" w:themeColor="accent6" w:themeShade="BF"/>
          <w:sz w:val="26"/>
          <w:szCs w:val="26"/>
        </w:rPr>
      </w:pPr>
      <w:r w:rsidRPr="006A3D20">
        <w:rPr>
          <w:rFonts w:cstheme="minorHAnsi"/>
          <w:b/>
          <w:iCs/>
          <w:color w:val="538135" w:themeColor="accent6" w:themeShade="BF"/>
          <w:sz w:val="24"/>
          <w:szCs w:val="24"/>
        </w:rPr>
        <w:t>Dispositions relatives aux évaluations</w:t>
      </w:r>
    </w:p>
    <w:p w14:paraId="73B28634" w14:textId="52F4792C" w:rsidR="00022EF3" w:rsidRPr="006A3D20" w:rsidRDefault="00022EF3" w:rsidP="00564592">
      <w:pPr>
        <w:autoSpaceDE w:val="0"/>
        <w:autoSpaceDN w:val="0"/>
        <w:adjustRightInd w:val="0"/>
        <w:spacing w:before="240" w:after="0" w:line="240" w:lineRule="auto"/>
        <w:jc w:val="both"/>
        <w:rPr>
          <w:rFonts w:cstheme="minorHAnsi"/>
          <w:bCs/>
          <w:color w:val="538135" w:themeColor="accent6" w:themeShade="BF"/>
          <w:sz w:val="20"/>
          <w:szCs w:val="20"/>
        </w:rPr>
      </w:pPr>
      <w:r w:rsidRPr="006A3D20">
        <w:rPr>
          <w:rFonts w:cstheme="minorHAnsi"/>
          <w:b/>
          <w:color w:val="538135" w:themeColor="accent6" w:themeShade="BF"/>
          <w:sz w:val="24"/>
          <w:szCs w:val="26"/>
        </w:rPr>
        <w:t>Article 6</w:t>
      </w:r>
      <w:r w:rsidRPr="006A3D20">
        <w:rPr>
          <w:rFonts w:cstheme="minorHAnsi"/>
          <w:b/>
          <w:bCs/>
          <w:color w:val="538135" w:themeColor="accent6" w:themeShade="BF"/>
          <w:sz w:val="24"/>
          <w:szCs w:val="26"/>
          <w:vertAlign w:val="superscript"/>
        </w:rPr>
        <w:t> </w:t>
      </w:r>
    </w:p>
    <w:p w14:paraId="30D9A8CE" w14:textId="56929499" w:rsidR="00D042A9" w:rsidRPr="006A3D20" w:rsidRDefault="00D042A9" w:rsidP="00D042A9">
      <w:pPr>
        <w:jc w:val="both"/>
        <w:rPr>
          <w:rFonts w:cstheme="minorHAnsi"/>
          <w:b/>
          <w:sz w:val="24"/>
          <w:szCs w:val="24"/>
        </w:rPr>
      </w:pPr>
      <w:r w:rsidRPr="006A3D20">
        <w:rPr>
          <w:rFonts w:cstheme="minorHAnsi"/>
          <w:sz w:val="24"/>
          <w:szCs w:val="24"/>
        </w:rPr>
        <w:t>Par dérogation à l’article 134, dernier alinéa, deuxième phrase</w:t>
      </w:r>
      <w:r w:rsidR="002E50CC">
        <w:rPr>
          <w:rFonts w:cstheme="minorHAnsi"/>
          <w:sz w:val="24"/>
          <w:szCs w:val="24"/>
        </w:rPr>
        <w:t xml:space="preserve"> du</w:t>
      </w:r>
      <w:r w:rsidRPr="006A3D20">
        <w:rPr>
          <w:rFonts w:cstheme="minorHAnsi"/>
          <w:sz w:val="24"/>
          <w:szCs w:val="24"/>
        </w:rPr>
        <w:t xml:space="preserve"> décret, l’établissement d’enseignement supérieur communique l’horaire des épreuves organisées à l’issue du premier quadrimestre au plus tard le 11 décembre 2020.</w:t>
      </w:r>
    </w:p>
    <w:p w14:paraId="22D36D7B" w14:textId="77777777" w:rsidR="00295EE1" w:rsidRPr="006A3D20" w:rsidRDefault="00295EE1" w:rsidP="0052752D">
      <w:pPr>
        <w:autoSpaceDE w:val="0"/>
        <w:autoSpaceDN w:val="0"/>
        <w:adjustRightInd w:val="0"/>
        <w:spacing w:after="0" w:line="240" w:lineRule="auto"/>
        <w:jc w:val="both"/>
        <w:rPr>
          <w:rFonts w:cstheme="minorHAnsi"/>
          <w:bCs/>
          <w:szCs w:val="20"/>
        </w:rPr>
      </w:pPr>
    </w:p>
    <w:p w14:paraId="6929D171" w14:textId="6992C3A7" w:rsidR="008F4494" w:rsidRPr="006A3D20" w:rsidRDefault="00295EE1" w:rsidP="00564592">
      <w:pPr>
        <w:autoSpaceDE w:val="0"/>
        <w:autoSpaceDN w:val="0"/>
        <w:adjustRightInd w:val="0"/>
        <w:spacing w:after="0" w:line="240" w:lineRule="auto"/>
        <w:jc w:val="both"/>
        <w:rPr>
          <w:rFonts w:cstheme="minorHAnsi"/>
          <w:bCs/>
          <w:color w:val="538135" w:themeColor="accent6" w:themeShade="BF"/>
          <w:sz w:val="20"/>
        </w:rPr>
      </w:pPr>
      <w:r w:rsidRPr="006A3D20">
        <w:rPr>
          <w:rFonts w:cstheme="minorHAnsi"/>
          <w:b/>
          <w:color w:val="538135" w:themeColor="accent6" w:themeShade="BF"/>
          <w:sz w:val="24"/>
          <w:szCs w:val="26"/>
        </w:rPr>
        <w:t>Article 7</w:t>
      </w:r>
      <w:r w:rsidR="00D042A9" w:rsidRPr="006A3D20">
        <w:rPr>
          <w:rFonts w:cstheme="minorHAnsi"/>
          <w:b/>
          <w:color w:val="538135" w:themeColor="accent6" w:themeShade="BF"/>
          <w:sz w:val="24"/>
          <w:szCs w:val="26"/>
        </w:rPr>
        <w:t> </w:t>
      </w:r>
      <w:r w:rsidR="00D042A9" w:rsidRPr="006A3D20">
        <w:rPr>
          <w:rFonts w:cstheme="minorHAnsi"/>
          <w:b/>
          <w:bCs/>
          <w:color w:val="538135" w:themeColor="accent6" w:themeShade="BF"/>
          <w:sz w:val="24"/>
          <w:szCs w:val="26"/>
          <w:vertAlign w:val="superscript"/>
        </w:rPr>
        <w:t> </w:t>
      </w:r>
    </w:p>
    <w:p w14:paraId="371D8A5F" w14:textId="77777777" w:rsidR="00D042A9" w:rsidRPr="006A3D20" w:rsidRDefault="00D042A9" w:rsidP="00D042A9">
      <w:pPr>
        <w:jc w:val="both"/>
        <w:rPr>
          <w:rFonts w:cstheme="minorHAnsi"/>
          <w:iCs/>
          <w:sz w:val="24"/>
          <w:szCs w:val="24"/>
        </w:rPr>
      </w:pPr>
      <w:r w:rsidRPr="006A3D20">
        <w:rPr>
          <w:rFonts w:cstheme="minorHAnsi"/>
          <w:iCs/>
          <w:sz w:val="24"/>
          <w:szCs w:val="24"/>
        </w:rPr>
        <w:t xml:space="preserve">Lorsqu’une évaluation est organisée à distance, l’établissement d’enseignement supérieur demande à l’étudiant de lui notifier formellement s’il ne se trouve pas dans les conditions matérielles adéquates lui permettant de la présenter. Cette notification est transmise au plus </w:t>
      </w:r>
      <w:proofErr w:type="gramStart"/>
      <w:r w:rsidRPr="006A3D20">
        <w:rPr>
          <w:rFonts w:cstheme="minorHAnsi"/>
          <w:iCs/>
          <w:sz w:val="24"/>
          <w:szCs w:val="24"/>
        </w:rPr>
        <w:t>tard  dans</w:t>
      </w:r>
      <w:proofErr w:type="gramEnd"/>
      <w:r w:rsidRPr="006A3D20">
        <w:rPr>
          <w:rFonts w:cstheme="minorHAnsi"/>
          <w:iCs/>
          <w:sz w:val="24"/>
          <w:szCs w:val="24"/>
        </w:rPr>
        <w:t xml:space="preserve"> les 7 jours qui suivent la réception de la demande formulée par l’établissement, afin que celui-ci puisse proposer à l’étudiant une solution adaptée.</w:t>
      </w:r>
    </w:p>
    <w:p w14:paraId="03521FDA" w14:textId="77777777" w:rsidR="00D042A9" w:rsidRPr="006A3D20" w:rsidRDefault="00D042A9" w:rsidP="00D042A9">
      <w:pPr>
        <w:jc w:val="both"/>
        <w:rPr>
          <w:rFonts w:cstheme="minorHAnsi"/>
          <w:sz w:val="24"/>
          <w:szCs w:val="24"/>
        </w:rPr>
      </w:pPr>
      <w:r w:rsidRPr="006A3D20">
        <w:rPr>
          <w:rFonts w:cstheme="minorHAnsi"/>
          <w:iCs/>
          <w:sz w:val="24"/>
          <w:szCs w:val="24"/>
        </w:rPr>
        <w:t>La solution adaptée est prise dans le respect de modalités de concertation fixées par les établissements d’enseignement supérieur et tiennent compte des mesures sanitaires en vigueur</w:t>
      </w:r>
      <w:r w:rsidRPr="006A3D20">
        <w:rPr>
          <w:rFonts w:cstheme="minorHAnsi"/>
          <w:sz w:val="24"/>
          <w:szCs w:val="24"/>
        </w:rPr>
        <w:t>.</w:t>
      </w:r>
    </w:p>
    <w:p w14:paraId="0454C99A" w14:textId="65C34940" w:rsidR="00A60D68" w:rsidRPr="006A3D20" w:rsidRDefault="006A3D20" w:rsidP="006A3D20">
      <w:pPr>
        <w:autoSpaceDE w:val="0"/>
        <w:autoSpaceDN w:val="0"/>
        <w:adjustRightInd w:val="0"/>
        <w:spacing w:after="0" w:line="240" w:lineRule="auto"/>
        <w:jc w:val="center"/>
        <w:rPr>
          <w:rFonts w:cstheme="minorHAnsi"/>
          <w:bCs/>
          <w:color w:val="538135" w:themeColor="accent6" w:themeShade="BF"/>
        </w:rPr>
      </w:pPr>
      <w:r w:rsidRPr="006A3D20">
        <w:rPr>
          <w:rFonts w:cstheme="minorHAnsi"/>
          <w:b/>
          <w:iCs/>
          <w:color w:val="538135" w:themeColor="accent6" w:themeShade="BF"/>
          <w:sz w:val="24"/>
          <w:szCs w:val="24"/>
        </w:rPr>
        <w:t>Disposition relative à l’aide à la réussite</w:t>
      </w:r>
    </w:p>
    <w:p w14:paraId="328FF311" w14:textId="3BC8CD20" w:rsidR="008E1726" w:rsidRPr="006A3D20" w:rsidRDefault="00A60D68" w:rsidP="00564592">
      <w:pPr>
        <w:autoSpaceDE w:val="0"/>
        <w:autoSpaceDN w:val="0"/>
        <w:adjustRightInd w:val="0"/>
        <w:spacing w:after="0" w:line="240" w:lineRule="auto"/>
        <w:jc w:val="both"/>
        <w:rPr>
          <w:rFonts w:cstheme="minorHAnsi"/>
          <w:color w:val="538135" w:themeColor="accent6" w:themeShade="BF"/>
          <w:sz w:val="20"/>
          <w:szCs w:val="20"/>
        </w:rPr>
      </w:pPr>
      <w:r w:rsidRPr="006A3D20">
        <w:rPr>
          <w:rFonts w:cstheme="minorHAnsi"/>
          <w:b/>
          <w:color w:val="538135" w:themeColor="accent6" w:themeShade="BF"/>
          <w:sz w:val="24"/>
          <w:szCs w:val="26"/>
        </w:rPr>
        <w:t xml:space="preserve">Article </w:t>
      </w:r>
      <w:r w:rsidR="00250AC8" w:rsidRPr="006A3D20">
        <w:rPr>
          <w:rFonts w:cstheme="minorHAnsi"/>
          <w:b/>
          <w:color w:val="538135" w:themeColor="accent6" w:themeShade="BF"/>
          <w:sz w:val="24"/>
          <w:szCs w:val="26"/>
        </w:rPr>
        <w:t>8</w:t>
      </w:r>
      <w:r w:rsidRPr="006A3D20">
        <w:rPr>
          <w:rFonts w:cstheme="minorHAnsi"/>
          <w:b/>
          <w:bCs/>
          <w:color w:val="538135" w:themeColor="accent6" w:themeShade="BF"/>
          <w:sz w:val="24"/>
          <w:szCs w:val="26"/>
          <w:vertAlign w:val="superscript"/>
        </w:rPr>
        <w:t> </w:t>
      </w:r>
      <w:r w:rsidRPr="006A3D20">
        <w:rPr>
          <w:rFonts w:cstheme="minorHAnsi"/>
          <w:b/>
          <w:bCs/>
          <w:color w:val="538135" w:themeColor="accent6" w:themeShade="BF"/>
          <w:sz w:val="24"/>
          <w:szCs w:val="26"/>
        </w:rPr>
        <w:t>:</w:t>
      </w:r>
      <w:r w:rsidR="008E1726" w:rsidRPr="006A3D20">
        <w:rPr>
          <w:rFonts w:cstheme="minorHAnsi"/>
          <w:bCs/>
          <w:color w:val="538135" w:themeColor="accent6" w:themeShade="BF"/>
          <w:sz w:val="24"/>
          <w:szCs w:val="26"/>
        </w:rPr>
        <w:t xml:space="preserve"> </w:t>
      </w:r>
    </w:p>
    <w:p w14:paraId="1F5FAB53" w14:textId="26469162" w:rsidR="00D042A9" w:rsidRDefault="00D042A9" w:rsidP="00D042A9">
      <w:pPr>
        <w:jc w:val="both"/>
        <w:rPr>
          <w:rFonts w:cstheme="minorHAnsi"/>
          <w:sz w:val="24"/>
          <w:szCs w:val="24"/>
        </w:rPr>
      </w:pPr>
      <w:r w:rsidRPr="006A3D20">
        <w:rPr>
          <w:rFonts w:cstheme="minorHAnsi"/>
          <w:sz w:val="24"/>
          <w:szCs w:val="24"/>
        </w:rPr>
        <w:t>Par dérogation à l’article 150, § 1</w:t>
      </w:r>
      <w:r w:rsidRPr="006A3D20">
        <w:rPr>
          <w:rFonts w:cstheme="minorHAnsi"/>
          <w:sz w:val="24"/>
          <w:szCs w:val="24"/>
          <w:vertAlign w:val="superscript"/>
        </w:rPr>
        <w:t>er</w:t>
      </w:r>
      <w:r w:rsidRPr="006A3D20">
        <w:rPr>
          <w:rFonts w:cstheme="minorHAnsi"/>
          <w:sz w:val="24"/>
          <w:szCs w:val="24"/>
        </w:rPr>
        <w:t>, alinéas 1</w:t>
      </w:r>
      <w:r w:rsidRPr="006A3D20">
        <w:rPr>
          <w:rFonts w:cstheme="minorHAnsi"/>
          <w:sz w:val="24"/>
          <w:szCs w:val="24"/>
          <w:vertAlign w:val="superscript"/>
        </w:rPr>
        <w:t>er</w:t>
      </w:r>
      <w:r w:rsidRPr="006A3D20">
        <w:rPr>
          <w:rFonts w:cstheme="minorHAnsi"/>
          <w:sz w:val="24"/>
          <w:szCs w:val="24"/>
        </w:rPr>
        <w:t xml:space="preserve"> et 2</w:t>
      </w:r>
      <w:r w:rsidR="002E50CC">
        <w:rPr>
          <w:rFonts w:cstheme="minorHAnsi"/>
          <w:sz w:val="24"/>
          <w:szCs w:val="24"/>
        </w:rPr>
        <w:t xml:space="preserve"> du</w:t>
      </w:r>
      <w:r w:rsidRPr="006A3D20">
        <w:rPr>
          <w:rFonts w:cstheme="minorHAnsi"/>
          <w:sz w:val="24"/>
          <w:szCs w:val="24"/>
        </w:rPr>
        <w:t xml:space="preserve"> décret, les étudiants de première année de premier cycle qui ont indiqué leur volonté de ne pas présenter une ou plusieurs des épreuves de fin de premier quadrimestre organisées en présentiel sont toutefois admis aux autres épreuves de l’année académique.</w:t>
      </w:r>
    </w:p>
    <w:p w14:paraId="7C441864" w14:textId="5B68B295" w:rsidR="0030524B" w:rsidRDefault="0030524B" w:rsidP="00D042A9">
      <w:pPr>
        <w:jc w:val="both"/>
        <w:rPr>
          <w:rFonts w:cstheme="minorHAnsi"/>
          <w:sz w:val="24"/>
          <w:szCs w:val="24"/>
        </w:rPr>
      </w:pPr>
    </w:p>
    <w:p w14:paraId="5A97DA84" w14:textId="0EA6D25F" w:rsidR="0030524B" w:rsidRDefault="0030524B" w:rsidP="00D042A9">
      <w:pPr>
        <w:jc w:val="both"/>
        <w:rPr>
          <w:rFonts w:cstheme="minorHAnsi"/>
          <w:sz w:val="24"/>
          <w:szCs w:val="24"/>
        </w:rPr>
      </w:pPr>
    </w:p>
    <w:p w14:paraId="30E146E0" w14:textId="77777777" w:rsidR="0030524B" w:rsidRPr="006A3D20" w:rsidRDefault="0030524B" w:rsidP="00D042A9">
      <w:pPr>
        <w:jc w:val="both"/>
        <w:rPr>
          <w:rFonts w:cstheme="minorHAnsi"/>
          <w:sz w:val="24"/>
          <w:szCs w:val="24"/>
        </w:rPr>
      </w:pPr>
    </w:p>
    <w:p w14:paraId="63019D88" w14:textId="0A5B1A30" w:rsidR="0030524B" w:rsidRDefault="0030524B" w:rsidP="0030524B">
      <w:pPr>
        <w:autoSpaceDE w:val="0"/>
        <w:autoSpaceDN w:val="0"/>
        <w:adjustRightInd w:val="0"/>
        <w:spacing w:after="0" w:line="240" w:lineRule="auto"/>
        <w:jc w:val="center"/>
        <w:rPr>
          <w:rFonts w:cstheme="minorHAnsi"/>
          <w:b/>
          <w:iCs/>
          <w:color w:val="538135" w:themeColor="accent6" w:themeShade="BF"/>
          <w:sz w:val="24"/>
          <w:szCs w:val="24"/>
        </w:rPr>
      </w:pPr>
      <w:r w:rsidRPr="006A3D20">
        <w:rPr>
          <w:rFonts w:cstheme="minorHAnsi"/>
          <w:b/>
          <w:iCs/>
          <w:color w:val="538135" w:themeColor="accent6" w:themeShade="BF"/>
          <w:sz w:val="24"/>
          <w:szCs w:val="24"/>
        </w:rPr>
        <w:lastRenderedPageBreak/>
        <w:t>Disposition relative à</w:t>
      </w:r>
      <w:r>
        <w:rPr>
          <w:rFonts w:cstheme="minorHAnsi"/>
          <w:b/>
          <w:iCs/>
          <w:color w:val="538135" w:themeColor="accent6" w:themeShade="BF"/>
          <w:sz w:val="24"/>
          <w:szCs w:val="24"/>
        </w:rPr>
        <w:t xml:space="preserve"> la proclamation</w:t>
      </w:r>
    </w:p>
    <w:p w14:paraId="64085065" w14:textId="2E010BEF" w:rsidR="0030524B" w:rsidRDefault="0030524B" w:rsidP="0030524B">
      <w:pPr>
        <w:autoSpaceDE w:val="0"/>
        <w:autoSpaceDN w:val="0"/>
        <w:adjustRightInd w:val="0"/>
        <w:spacing w:after="0" w:line="240" w:lineRule="auto"/>
        <w:jc w:val="center"/>
        <w:rPr>
          <w:rFonts w:cstheme="minorHAnsi"/>
          <w:b/>
          <w:iCs/>
          <w:color w:val="538135" w:themeColor="accent6" w:themeShade="BF"/>
          <w:sz w:val="24"/>
          <w:szCs w:val="24"/>
        </w:rPr>
      </w:pPr>
    </w:p>
    <w:p w14:paraId="6E1AF53E" w14:textId="643AE7E8" w:rsidR="001756AE" w:rsidRPr="006A3D20" w:rsidRDefault="001756AE" w:rsidP="001756AE">
      <w:pPr>
        <w:autoSpaceDE w:val="0"/>
        <w:autoSpaceDN w:val="0"/>
        <w:adjustRightInd w:val="0"/>
        <w:spacing w:after="0" w:line="240" w:lineRule="auto"/>
        <w:jc w:val="both"/>
        <w:rPr>
          <w:rFonts w:cstheme="minorHAnsi"/>
          <w:color w:val="538135" w:themeColor="accent6" w:themeShade="BF"/>
          <w:sz w:val="20"/>
          <w:szCs w:val="20"/>
        </w:rPr>
      </w:pPr>
      <w:r w:rsidRPr="006A3D20">
        <w:rPr>
          <w:rFonts w:cstheme="minorHAnsi"/>
          <w:b/>
          <w:color w:val="538135" w:themeColor="accent6" w:themeShade="BF"/>
          <w:sz w:val="24"/>
          <w:szCs w:val="26"/>
        </w:rPr>
        <w:t xml:space="preserve">Article </w:t>
      </w:r>
      <w:r>
        <w:rPr>
          <w:rFonts w:cstheme="minorHAnsi"/>
          <w:b/>
          <w:color w:val="538135" w:themeColor="accent6" w:themeShade="BF"/>
          <w:sz w:val="24"/>
          <w:szCs w:val="26"/>
        </w:rPr>
        <w:t>9</w:t>
      </w:r>
      <w:r w:rsidRPr="006A3D20">
        <w:rPr>
          <w:rFonts w:cstheme="minorHAnsi"/>
          <w:b/>
          <w:bCs/>
          <w:color w:val="538135" w:themeColor="accent6" w:themeShade="BF"/>
          <w:sz w:val="24"/>
          <w:szCs w:val="26"/>
          <w:vertAlign w:val="superscript"/>
        </w:rPr>
        <w:t> </w:t>
      </w:r>
      <w:r w:rsidRPr="006A3D20">
        <w:rPr>
          <w:rFonts w:cstheme="minorHAnsi"/>
          <w:b/>
          <w:bCs/>
          <w:color w:val="538135" w:themeColor="accent6" w:themeShade="BF"/>
          <w:sz w:val="24"/>
          <w:szCs w:val="26"/>
        </w:rPr>
        <w:t>:</w:t>
      </w:r>
      <w:r w:rsidRPr="006A3D20">
        <w:rPr>
          <w:rFonts w:cstheme="minorHAnsi"/>
          <w:bCs/>
          <w:color w:val="538135" w:themeColor="accent6" w:themeShade="BF"/>
          <w:sz w:val="24"/>
          <w:szCs w:val="26"/>
        </w:rPr>
        <w:t xml:space="preserve"> </w:t>
      </w:r>
    </w:p>
    <w:p w14:paraId="4E715D73" w14:textId="77777777" w:rsidR="001756AE" w:rsidRDefault="001756AE" w:rsidP="0030524B">
      <w:pPr>
        <w:autoSpaceDE w:val="0"/>
        <w:autoSpaceDN w:val="0"/>
        <w:adjustRightInd w:val="0"/>
        <w:spacing w:after="0" w:line="240" w:lineRule="auto"/>
        <w:rPr>
          <w:rFonts w:cstheme="minorHAnsi"/>
          <w:bCs/>
          <w:color w:val="C00000"/>
          <w:szCs w:val="20"/>
        </w:rPr>
      </w:pPr>
    </w:p>
    <w:p w14:paraId="7933901C" w14:textId="29416FF9" w:rsidR="0030524B" w:rsidRPr="001756AE" w:rsidRDefault="0030524B" w:rsidP="0030524B">
      <w:pPr>
        <w:autoSpaceDE w:val="0"/>
        <w:autoSpaceDN w:val="0"/>
        <w:adjustRightInd w:val="0"/>
        <w:spacing w:after="0" w:line="240" w:lineRule="auto"/>
        <w:rPr>
          <w:rFonts w:cstheme="minorHAnsi"/>
          <w:b/>
          <w:iCs/>
          <w:sz w:val="24"/>
          <w:szCs w:val="24"/>
        </w:rPr>
      </w:pPr>
      <w:r w:rsidRPr="001756AE">
        <w:rPr>
          <w:rFonts w:cstheme="minorHAnsi"/>
          <w:bCs/>
          <w:szCs w:val="20"/>
        </w:rPr>
        <w:t xml:space="preserve">Les décisions du jury ne sont pas rendues publiques par proclamation. La notification des résultats de l’étudiant (notes relatives à chaque cours et décision du jury) sera communiquée via </w:t>
      </w:r>
      <w:proofErr w:type="spellStart"/>
      <w:r w:rsidRPr="001756AE">
        <w:rPr>
          <w:rFonts w:cstheme="minorHAnsi"/>
          <w:bCs/>
          <w:szCs w:val="20"/>
        </w:rPr>
        <w:t>MyIntranet</w:t>
      </w:r>
      <w:proofErr w:type="spellEnd"/>
      <w:r w:rsidRPr="001756AE">
        <w:rPr>
          <w:rFonts w:cstheme="minorHAnsi"/>
          <w:bCs/>
          <w:szCs w:val="20"/>
        </w:rPr>
        <w:t xml:space="preserve"> le 23 juin 2021.</w:t>
      </w:r>
    </w:p>
    <w:p w14:paraId="64A5F08E" w14:textId="2E6240C2" w:rsidR="0030524B" w:rsidRPr="006A3D20" w:rsidRDefault="0030524B" w:rsidP="0030524B">
      <w:pPr>
        <w:autoSpaceDE w:val="0"/>
        <w:autoSpaceDN w:val="0"/>
        <w:adjustRightInd w:val="0"/>
        <w:spacing w:after="0" w:line="240" w:lineRule="auto"/>
        <w:jc w:val="center"/>
        <w:rPr>
          <w:rFonts w:cstheme="minorHAnsi"/>
          <w:bCs/>
          <w:color w:val="538135" w:themeColor="accent6" w:themeShade="BF"/>
        </w:rPr>
      </w:pPr>
    </w:p>
    <w:p w14:paraId="576CA5BF" w14:textId="77777777" w:rsidR="0006105B" w:rsidRPr="006A3D20" w:rsidRDefault="0006105B" w:rsidP="0006105B">
      <w:pPr>
        <w:autoSpaceDE w:val="0"/>
        <w:autoSpaceDN w:val="0"/>
        <w:adjustRightInd w:val="0"/>
        <w:spacing w:after="0" w:line="240" w:lineRule="auto"/>
        <w:jc w:val="both"/>
        <w:rPr>
          <w:rFonts w:cstheme="minorHAnsi"/>
          <w:b/>
          <w:sz w:val="24"/>
          <w:szCs w:val="20"/>
        </w:rPr>
      </w:pPr>
    </w:p>
    <w:sectPr w:rsidR="0006105B" w:rsidRPr="006A3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78900" w14:textId="77777777" w:rsidR="00FF655A" w:rsidRDefault="00FF655A">
      <w:pPr>
        <w:spacing w:after="0" w:line="240" w:lineRule="auto"/>
      </w:pPr>
      <w:r>
        <w:separator/>
      </w:r>
    </w:p>
  </w:endnote>
  <w:endnote w:type="continuationSeparator" w:id="0">
    <w:p w14:paraId="2B3F86BA" w14:textId="77777777" w:rsidR="00FF655A" w:rsidRDefault="00FF6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64801" w14:textId="77777777" w:rsidR="00FF655A" w:rsidRDefault="00FF655A">
      <w:pPr>
        <w:spacing w:after="0" w:line="240" w:lineRule="auto"/>
      </w:pPr>
      <w:r>
        <w:separator/>
      </w:r>
    </w:p>
  </w:footnote>
  <w:footnote w:type="continuationSeparator" w:id="0">
    <w:p w14:paraId="3C470A96" w14:textId="77777777" w:rsidR="00FF655A" w:rsidRDefault="00FF65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B371A"/>
    <w:multiLevelType w:val="hybridMultilevel"/>
    <w:tmpl w:val="68502EA0"/>
    <w:lvl w:ilvl="0" w:tplc="201A094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9687BA1"/>
    <w:multiLevelType w:val="hybridMultilevel"/>
    <w:tmpl w:val="626EA6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E4D1C69"/>
    <w:multiLevelType w:val="multilevel"/>
    <w:tmpl w:val="D1A8CB7A"/>
    <w:lvl w:ilvl="0">
      <w:start w:val="1"/>
      <w:numFmt w:val="bullet"/>
      <w:lvlText w:val=""/>
      <w:lvlJc w:val="left"/>
      <w:pPr>
        <w:tabs>
          <w:tab w:val="num" w:pos="360"/>
        </w:tabs>
        <w:ind w:left="360" w:hanging="360"/>
      </w:pPr>
      <w:rPr>
        <w:rFonts w:ascii="Symbol" w:hAnsi="Symbol" w:hint="default"/>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6FF412F"/>
    <w:multiLevelType w:val="hybridMultilevel"/>
    <w:tmpl w:val="A9DABA14"/>
    <w:lvl w:ilvl="0" w:tplc="080C0001">
      <w:start w:val="1"/>
      <w:numFmt w:val="bullet"/>
      <w:lvlText w:val=""/>
      <w:lvlJc w:val="left"/>
      <w:pPr>
        <w:ind w:left="770" w:hanging="360"/>
      </w:pPr>
      <w:rPr>
        <w:rFonts w:ascii="Symbol" w:hAnsi="Symbol" w:hint="default"/>
      </w:rPr>
    </w:lvl>
    <w:lvl w:ilvl="1" w:tplc="080C0003" w:tentative="1">
      <w:start w:val="1"/>
      <w:numFmt w:val="bullet"/>
      <w:lvlText w:val="o"/>
      <w:lvlJc w:val="left"/>
      <w:pPr>
        <w:ind w:left="1490" w:hanging="360"/>
      </w:pPr>
      <w:rPr>
        <w:rFonts w:ascii="Courier New" w:hAnsi="Courier New" w:cs="Courier New" w:hint="default"/>
      </w:rPr>
    </w:lvl>
    <w:lvl w:ilvl="2" w:tplc="080C0005" w:tentative="1">
      <w:start w:val="1"/>
      <w:numFmt w:val="bullet"/>
      <w:lvlText w:val=""/>
      <w:lvlJc w:val="left"/>
      <w:pPr>
        <w:ind w:left="2210" w:hanging="360"/>
      </w:pPr>
      <w:rPr>
        <w:rFonts w:ascii="Wingdings" w:hAnsi="Wingdings" w:hint="default"/>
      </w:rPr>
    </w:lvl>
    <w:lvl w:ilvl="3" w:tplc="080C0001" w:tentative="1">
      <w:start w:val="1"/>
      <w:numFmt w:val="bullet"/>
      <w:lvlText w:val=""/>
      <w:lvlJc w:val="left"/>
      <w:pPr>
        <w:ind w:left="2930" w:hanging="360"/>
      </w:pPr>
      <w:rPr>
        <w:rFonts w:ascii="Symbol" w:hAnsi="Symbol" w:hint="default"/>
      </w:rPr>
    </w:lvl>
    <w:lvl w:ilvl="4" w:tplc="080C0003" w:tentative="1">
      <w:start w:val="1"/>
      <w:numFmt w:val="bullet"/>
      <w:lvlText w:val="o"/>
      <w:lvlJc w:val="left"/>
      <w:pPr>
        <w:ind w:left="3650" w:hanging="360"/>
      </w:pPr>
      <w:rPr>
        <w:rFonts w:ascii="Courier New" w:hAnsi="Courier New" w:cs="Courier New" w:hint="default"/>
      </w:rPr>
    </w:lvl>
    <w:lvl w:ilvl="5" w:tplc="080C0005" w:tentative="1">
      <w:start w:val="1"/>
      <w:numFmt w:val="bullet"/>
      <w:lvlText w:val=""/>
      <w:lvlJc w:val="left"/>
      <w:pPr>
        <w:ind w:left="4370" w:hanging="360"/>
      </w:pPr>
      <w:rPr>
        <w:rFonts w:ascii="Wingdings" w:hAnsi="Wingdings" w:hint="default"/>
      </w:rPr>
    </w:lvl>
    <w:lvl w:ilvl="6" w:tplc="080C0001" w:tentative="1">
      <w:start w:val="1"/>
      <w:numFmt w:val="bullet"/>
      <w:lvlText w:val=""/>
      <w:lvlJc w:val="left"/>
      <w:pPr>
        <w:ind w:left="5090" w:hanging="360"/>
      </w:pPr>
      <w:rPr>
        <w:rFonts w:ascii="Symbol" w:hAnsi="Symbol" w:hint="default"/>
      </w:rPr>
    </w:lvl>
    <w:lvl w:ilvl="7" w:tplc="080C0003" w:tentative="1">
      <w:start w:val="1"/>
      <w:numFmt w:val="bullet"/>
      <w:lvlText w:val="o"/>
      <w:lvlJc w:val="left"/>
      <w:pPr>
        <w:ind w:left="5810" w:hanging="360"/>
      </w:pPr>
      <w:rPr>
        <w:rFonts w:ascii="Courier New" w:hAnsi="Courier New" w:cs="Courier New" w:hint="default"/>
      </w:rPr>
    </w:lvl>
    <w:lvl w:ilvl="8" w:tplc="080C0005" w:tentative="1">
      <w:start w:val="1"/>
      <w:numFmt w:val="bullet"/>
      <w:lvlText w:val=""/>
      <w:lvlJc w:val="left"/>
      <w:pPr>
        <w:ind w:left="6530" w:hanging="360"/>
      </w:pPr>
      <w:rPr>
        <w:rFonts w:ascii="Wingdings" w:hAnsi="Wingdings" w:hint="default"/>
      </w:rPr>
    </w:lvl>
  </w:abstractNum>
  <w:abstractNum w:abstractNumId="4" w15:restartNumberingAfterBreak="0">
    <w:nsid w:val="350B1E02"/>
    <w:multiLevelType w:val="hybridMultilevel"/>
    <w:tmpl w:val="CE9E3934"/>
    <w:lvl w:ilvl="0" w:tplc="080C0001">
      <w:start w:val="1"/>
      <w:numFmt w:val="bullet"/>
      <w:lvlText w:val=""/>
      <w:lvlJc w:val="left"/>
      <w:pPr>
        <w:ind w:left="815" w:hanging="360"/>
      </w:pPr>
      <w:rPr>
        <w:rFonts w:ascii="Symbol" w:hAnsi="Symbol" w:hint="default"/>
      </w:rPr>
    </w:lvl>
    <w:lvl w:ilvl="1" w:tplc="080C0003" w:tentative="1">
      <w:start w:val="1"/>
      <w:numFmt w:val="bullet"/>
      <w:lvlText w:val="o"/>
      <w:lvlJc w:val="left"/>
      <w:pPr>
        <w:ind w:left="1535" w:hanging="360"/>
      </w:pPr>
      <w:rPr>
        <w:rFonts w:ascii="Courier New" w:hAnsi="Courier New" w:cs="Courier New" w:hint="default"/>
      </w:rPr>
    </w:lvl>
    <w:lvl w:ilvl="2" w:tplc="080C0005" w:tentative="1">
      <w:start w:val="1"/>
      <w:numFmt w:val="bullet"/>
      <w:lvlText w:val=""/>
      <w:lvlJc w:val="left"/>
      <w:pPr>
        <w:ind w:left="2255" w:hanging="360"/>
      </w:pPr>
      <w:rPr>
        <w:rFonts w:ascii="Wingdings" w:hAnsi="Wingdings" w:hint="default"/>
      </w:rPr>
    </w:lvl>
    <w:lvl w:ilvl="3" w:tplc="080C0001" w:tentative="1">
      <w:start w:val="1"/>
      <w:numFmt w:val="bullet"/>
      <w:lvlText w:val=""/>
      <w:lvlJc w:val="left"/>
      <w:pPr>
        <w:ind w:left="2975" w:hanging="360"/>
      </w:pPr>
      <w:rPr>
        <w:rFonts w:ascii="Symbol" w:hAnsi="Symbol" w:hint="default"/>
      </w:rPr>
    </w:lvl>
    <w:lvl w:ilvl="4" w:tplc="080C0003" w:tentative="1">
      <w:start w:val="1"/>
      <w:numFmt w:val="bullet"/>
      <w:lvlText w:val="o"/>
      <w:lvlJc w:val="left"/>
      <w:pPr>
        <w:ind w:left="3695" w:hanging="360"/>
      </w:pPr>
      <w:rPr>
        <w:rFonts w:ascii="Courier New" w:hAnsi="Courier New" w:cs="Courier New" w:hint="default"/>
      </w:rPr>
    </w:lvl>
    <w:lvl w:ilvl="5" w:tplc="080C0005" w:tentative="1">
      <w:start w:val="1"/>
      <w:numFmt w:val="bullet"/>
      <w:lvlText w:val=""/>
      <w:lvlJc w:val="left"/>
      <w:pPr>
        <w:ind w:left="4415" w:hanging="360"/>
      </w:pPr>
      <w:rPr>
        <w:rFonts w:ascii="Wingdings" w:hAnsi="Wingdings" w:hint="default"/>
      </w:rPr>
    </w:lvl>
    <w:lvl w:ilvl="6" w:tplc="080C0001" w:tentative="1">
      <w:start w:val="1"/>
      <w:numFmt w:val="bullet"/>
      <w:lvlText w:val=""/>
      <w:lvlJc w:val="left"/>
      <w:pPr>
        <w:ind w:left="5135" w:hanging="360"/>
      </w:pPr>
      <w:rPr>
        <w:rFonts w:ascii="Symbol" w:hAnsi="Symbol" w:hint="default"/>
      </w:rPr>
    </w:lvl>
    <w:lvl w:ilvl="7" w:tplc="080C0003" w:tentative="1">
      <w:start w:val="1"/>
      <w:numFmt w:val="bullet"/>
      <w:lvlText w:val="o"/>
      <w:lvlJc w:val="left"/>
      <w:pPr>
        <w:ind w:left="5855" w:hanging="360"/>
      </w:pPr>
      <w:rPr>
        <w:rFonts w:ascii="Courier New" w:hAnsi="Courier New" w:cs="Courier New" w:hint="default"/>
      </w:rPr>
    </w:lvl>
    <w:lvl w:ilvl="8" w:tplc="080C0005" w:tentative="1">
      <w:start w:val="1"/>
      <w:numFmt w:val="bullet"/>
      <w:lvlText w:val=""/>
      <w:lvlJc w:val="left"/>
      <w:pPr>
        <w:ind w:left="6575" w:hanging="360"/>
      </w:pPr>
      <w:rPr>
        <w:rFonts w:ascii="Wingdings" w:hAnsi="Wingdings" w:hint="default"/>
      </w:rPr>
    </w:lvl>
  </w:abstractNum>
  <w:abstractNum w:abstractNumId="5" w15:restartNumberingAfterBreak="0">
    <w:nsid w:val="51F32BE4"/>
    <w:multiLevelType w:val="hybridMultilevel"/>
    <w:tmpl w:val="8B0CD8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6DC53E1"/>
    <w:multiLevelType w:val="hybridMultilevel"/>
    <w:tmpl w:val="71486C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6"/>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507"/>
    <w:rsid w:val="00022EF3"/>
    <w:rsid w:val="00034163"/>
    <w:rsid w:val="0006105B"/>
    <w:rsid w:val="000B3468"/>
    <w:rsid w:val="000E5EF9"/>
    <w:rsid w:val="00100A68"/>
    <w:rsid w:val="00145FBC"/>
    <w:rsid w:val="001756AE"/>
    <w:rsid w:val="001957E1"/>
    <w:rsid w:val="00204590"/>
    <w:rsid w:val="00250AC8"/>
    <w:rsid w:val="00254ABD"/>
    <w:rsid w:val="00295EE1"/>
    <w:rsid w:val="002A0A6E"/>
    <w:rsid w:val="002A0C1D"/>
    <w:rsid w:val="002E4CFE"/>
    <w:rsid w:val="002E50CC"/>
    <w:rsid w:val="0030524B"/>
    <w:rsid w:val="003A658A"/>
    <w:rsid w:val="003B3DF9"/>
    <w:rsid w:val="004B296A"/>
    <w:rsid w:val="0052752D"/>
    <w:rsid w:val="00556E26"/>
    <w:rsid w:val="00564592"/>
    <w:rsid w:val="005B3040"/>
    <w:rsid w:val="005C103C"/>
    <w:rsid w:val="005D5862"/>
    <w:rsid w:val="00622164"/>
    <w:rsid w:val="006741C5"/>
    <w:rsid w:val="00675685"/>
    <w:rsid w:val="006A3D20"/>
    <w:rsid w:val="006A527B"/>
    <w:rsid w:val="006B11FB"/>
    <w:rsid w:val="006B74D0"/>
    <w:rsid w:val="006C69FF"/>
    <w:rsid w:val="006D0328"/>
    <w:rsid w:val="007031EF"/>
    <w:rsid w:val="00737B5D"/>
    <w:rsid w:val="00743099"/>
    <w:rsid w:val="00753290"/>
    <w:rsid w:val="007C748D"/>
    <w:rsid w:val="007F578E"/>
    <w:rsid w:val="008121B8"/>
    <w:rsid w:val="00822571"/>
    <w:rsid w:val="00826A48"/>
    <w:rsid w:val="00873965"/>
    <w:rsid w:val="0087754F"/>
    <w:rsid w:val="00886916"/>
    <w:rsid w:val="0088702C"/>
    <w:rsid w:val="008E1726"/>
    <w:rsid w:val="008F4494"/>
    <w:rsid w:val="009654CB"/>
    <w:rsid w:val="009B0945"/>
    <w:rsid w:val="00A01B67"/>
    <w:rsid w:val="00A33B9A"/>
    <w:rsid w:val="00A568FD"/>
    <w:rsid w:val="00A60D68"/>
    <w:rsid w:val="00A9196B"/>
    <w:rsid w:val="00AE1612"/>
    <w:rsid w:val="00B04933"/>
    <w:rsid w:val="00B328D3"/>
    <w:rsid w:val="00B727D3"/>
    <w:rsid w:val="00BE7CD8"/>
    <w:rsid w:val="00C674BA"/>
    <w:rsid w:val="00C70217"/>
    <w:rsid w:val="00CC35E8"/>
    <w:rsid w:val="00CC659D"/>
    <w:rsid w:val="00CC6F54"/>
    <w:rsid w:val="00D042A9"/>
    <w:rsid w:val="00D57DBE"/>
    <w:rsid w:val="00D9284B"/>
    <w:rsid w:val="00D94F27"/>
    <w:rsid w:val="00DD74F2"/>
    <w:rsid w:val="00E617F6"/>
    <w:rsid w:val="00E90033"/>
    <w:rsid w:val="00E903AB"/>
    <w:rsid w:val="00EA7507"/>
    <w:rsid w:val="00EB3043"/>
    <w:rsid w:val="00EE1984"/>
    <w:rsid w:val="00EF78C3"/>
    <w:rsid w:val="00F04CC3"/>
    <w:rsid w:val="00F22F5F"/>
    <w:rsid w:val="00F26BC2"/>
    <w:rsid w:val="00F70B3B"/>
    <w:rsid w:val="00F759FE"/>
    <w:rsid w:val="00FA525C"/>
    <w:rsid w:val="00FC2ED1"/>
    <w:rsid w:val="00FF655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0928C"/>
  <w15:chartTrackingRefBased/>
  <w15:docId w15:val="{0D040DF6-5B49-4AAA-8CC5-79F48CECE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EA75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A7507"/>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EA7507"/>
    <w:pPr>
      <w:ind w:left="720"/>
      <w:contextualSpacing/>
    </w:pPr>
  </w:style>
  <w:style w:type="paragraph" w:styleId="NormalWeb">
    <w:name w:val="Normal (Web)"/>
    <w:basedOn w:val="Normal"/>
    <w:uiPriority w:val="99"/>
    <w:semiHidden/>
    <w:unhideWhenUsed/>
    <w:rsid w:val="00CC6F54"/>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CC6F54"/>
    <w:rPr>
      <w:b/>
      <w:bCs/>
    </w:rPr>
  </w:style>
  <w:style w:type="character" w:styleId="Marquedecommentaire">
    <w:name w:val="annotation reference"/>
    <w:uiPriority w:val="99"/>
    <w:rsid w:val="00F70B3B"/>
    <w:rPr>
      <w:sz w:val="16"/>
      <w:szCs w:val="16"/>
    </w:rPr>
  </w:style>
  <w:style w:type="paragraph" w:styleId="Commentaire">
    <w:name w:val="annotation text"/>
    <w:basedOn w:val="Normal"/>
    <w:link w:val="CommentaireCar"/>
    <w:uiPriority w:val="99"/>
    <w:rsid w:val="00F70B3B"/>
    <w:pPr>
      <w:spacing w:after="0" w:line="240" w:lineRule="auto"/>
    </w:pPr>
    <w:rPr>
      <w:rFonts w:ascii="Times New Roman" w:eastAsia="Times New Roman" w:hAnsi="Times New Roman" w:cs="Times New Roman"/>
      <w:sz w:val="20"/>
      <w:szCs w:val="20"/>
      <w:lang w:val="fr-FR" w:eastAsia="fr-FR"/>
    </w:rPr>
  </w:style>
  <w:style w:type="character" w:customStyle="1" w:styleId="CommentaireCar">
    <w:name w:val="Commentaire Car"/>
    <w:basedOn w:val="Policepardfaut"/>
    <w:link w:val="Commentaire"/>
    <w:uiPriority w:val="99"/>
    <w:rsid w:val="00F70B3B"/>
    <w:rPr>
      <w:rFonts w:ascii="Times New Roman" w:eastAsia="Times New Roman" w:hAnsi="Times New Roman" w:cs="Times New Roman"/>
      <w:sz w:val="20"/>
      <w:szCs w:val="20"/>
      <w:lang w:val="fr-FR" w:eastAsia="fr-FR"/>
    </w:rPr>
  </w:style>
  <w:style w:type="paragraph" w:styleId="Textedebulles">
    <w:name w:val="Balloon Text"/>
    <w:basedOn w:val="Normal"/>
    <w:link w:val="TextedebullesCar"/>
    <w:uiPriority w:val="99"/>
    <w:semiHidden/>
    <w:unhideWhenUsed/>
    <w:rsid w:val="00F70B3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0B3B"/>
    <w:rPr>
      <w:rFonts w:ascii="Segoe UI" w:hAnsi="Segoe UI" w:cs="Segoe UI"/>
      <w:sz w:val="18"/>
      <w:szCs w:val="18"/>
    </w:rPr>
  </w:style>
  <w:style w:type="character" w:styleId="Lienhypertexte">
    <w:name w:val="Hyperlink"/>
    <w:basedOn w:val="Policepardfaut"/>
    <w:uiPriority w:val="99"/>
    <w:semiHidden/>
    <w:unhideWhenUsed/>
    <w:rsid w:val="00022EF3"/>
    <w:rPr>
      <w:color w:val="0000FF"/>
      <w:u w:val="single"/>
    </w:rPr>
  </w:style>
  <w:style w:type="paragraph" w:styleId="Objetducommentaire">
    <w:name w:val="annotation subject"/>
    <w:basedOn w:val="Commentaire"/>
    <w:next w:val="Commentaire"/>
    <w:link w:val="ObjetducommentaireCar"/>
    <w:uiPriority w:val="99"/>
    <w:semiHidden/>
    <w:unhideWhenUsed/>
    <w:rsid w:val="006741C5"/>
    <w:pPr>
      <w:spacing w:after="160"/>
    </w:pPr>
    <w:rPr>
      <w:rFonts w:asciiTheme="minorHAnsi" w:eastAsiaTheme="minorHAnsi" w:hAnsiTheme="minorHAnsi" w:cstheme="minorBidi"/>
      <w:b/>
      <w:bCs/>
      <w:lang w:val="fr-BE" w:eastAsia="en-US"/>
    </w:rPr>
  </w:style>
  <w:style w:type="character" w:customStyle="1" w:styleId="ObjetducommentaireCar">
    <w:name w:val="Objet du commentaire Car"/>
    <w:basedOn w:val="CommentaireCar"/>
    <w:link w:val="Objetducommentaire"/>
    <w:uiPriority w:val="99"/>
    <w:semiHidden/>
    <w:rsid w:val="006741C5"/>
    <w:rPr>
      <w:rFonts w:ascii="Times New Roman" w:eastAsia="Times New Roman" w:hAnsi="Times New Roman" w:cs="Times New Roman"/>
      <w:b/>
      <w:bCs/>
      <w:sz w:val="20"/>
      <w:szCs w:val="20"/>
      <w:lang w:val="fr-FR" w:eastAsia="fr-FR"/>
    </w:rPr>
  </w:style>
  <w:style w:type="paragraph" w:styleId="Notedebasdepage">
    <w:name w:val="footnote text"/>
    <w:basedOn w:val="Normal"/>
    <w:link w:val="NotedebasdepageCar"/>
    <w:uiPriority w:val="99"/>
    <w:semiHidden/>
    <w:unhideWhenUsed/>
    <w:rsid w:val="00B727D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727D3"/>
    <w:rPr>
      <w:sz w:val="20"/>
      <w:szCs w:val="20"/>
    </w:rPr>
  </w:style>
  <w:style w:type="character" w:styleId="Appelnotedebasdep">
    <w:name w:val="footnote reference"/>
    <w:basedOn w:val="Policepardfaut"/>
    <w:uiPriority w:val="99"/>
    <w:semiHidden/>
    <w:unhideWhenUsed/>
    <w:rsid w:val="00B727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038187">
      <w:bodyDiv w:val="1"/>
      <w:marLeft w:val="0"/>
      <w:marRight w:val="0"/>
      <w:marTop w:val="0"/>
      <w:marBottom w:val="0"/>
      <w:divBdr>
        <w:top w:val="none" w:sz="0" w:space="0" w:color="auto"/>
        <w:left w:val="none" w:sz="0" w:space="0" w:color="auto"/>
        <w:bottom w:val="none" w:sz="0" w:space="0" w:color="auto"/>
        <w:right w:val="none" w:sz="0" w:space="0" w:color="auto"/>
      </w:divBdr>
    </w:div>
    <w:div w:id="1440023224">
      <w:bodyDiv w:val="1"/>
      <w:marLeft w:val="0"/>
      <w:marRight w:val="0"/>
      <w:marTop w:val="0"/>
      <w:marBottom w:val="0"/>
      <w:divBdr>
        <w:top w:val="none" w:sz="0" w:space="0" w:color="auto"/>
        <w:left w:val="none" w:sz="0" w:space="0" w:color="auto"/>
        <w:bottom w:val="none" w:sz="0" w:space="0" w:color="auto"/>
        <w:right w:val="none" w:sz="0" w:space="0" w:color="auto"/>
      </w:divBdr>
    </w:div>
    <w:div w:id="156626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E2EB1-C60F-4A06-98D9-5348AA550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Pages>
  <Words>692</Words>
  <Characters>3812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Pissart</dc:creator>
  <cp:keywords/>
  <dc:description/>
  <cp:lastModifiedBy>PISSART Elise</cp:lastModifiedBy>
  <cp:revision>13</cp:revision>
  <cp:lastPrinted>2020-05-10T11:49:00Z</cp:lastPrinted>
  <dcterms:created xsi:type="dcterms:W3CDTF">2020-12-09T13:44:00Z</dcterms:created>
  <dcterms:modified xsi:type="dcterms:W3CDTF">2021-04-26T11:17:00Z</dcterms:modified>
</cp:coreProperties>
</file>